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EA9" w:rsidRDefault="007A7EA9">
      <w:pPr>
        <w:rPr>
          <w:rFonts w:hAnsi="Times New Roman" w:cs="Times New Roman"/>
          <w:color w:val="000000"/>
          <w:sz w:val="24"/>
          <w:szCs w:val="24"/>
        </w:rPr>
      </w:pPr>
    </w:p>
    <w:p w:rsidR="007A7EA9" w:rsidRPr="00933533" w:rsidRDefault="00015D43">
      <w:pPr>
        <w:jc w:val="center"/>
        <w:rPr>
          <w:rFonts w:hAnsi="Times New Roman" w:cs="Times New Roman"/>
          <w:color w:val="000000"/>
          <w:sz w:val="24"/>
          <w:szCs w:val="24"/>
          <w:lang w:val="ru-RU"/>
        </w:rPr>
      </w:pPr>
      <w:r w:rsidRPr="00933533">
        <w:rPr>
          <w:rFonts w:hAnsi="Times New Roman" w:cs="Times New Roman"/>
          <w:b/>
          <w:bCs/>
          <w:color w:val="000000"/>
          <w:sz w:val="24"/>
          <w:szCs w:val="24"/>
          <w:lang w:val="ru-RU"/>
        </w:rPr>
        <w:t>Основные положения учетной политики (выдержки)</w:t>
      </w:r>
    </w:p>
    <w:p w:rsidR="00933533" w:rsidRPr="00933533" w:rsidRDefault="00933533">
      <w:pPr>
        <w:jc w:val="center"/>
        <w:rPr>
          <w:rFonts w:hAnsi="Times New Roman" w:cs="Times New Roman"/>
          <w:color w:val="000000"/>
          <w:sz w:val="24"/>
          <w:szCs w:val="24"/>
          <w:lang w:val="ru-RU"/>
        </w:rPr>
      </w:pPr>
      <w:r>
        <w:rPr>
          <w:rFonts w:hAnsi="Times New Roman" w:cs="Times New Roman"/>
          <w:b/>
          <w:bCs/>
          <w:color w:val="000000"/>
          <w:sz w:val="24"/>
          <w:szCs w:val="24"/>
          <w:lang w:val="ru-RU"/>
        </w:rPr>
        <w:t xml:space="preserve">ГАПОУ </w:t>
      </w:r>
      <w:proofErr w:type="spellStart"/>
      <w:r>
        <w:rPr>
          <w:rFonts w:hAnsi="Times New Roman" w:cs="Times New Roman"/>
          <w:b/>
          <w:bCs/>
          <w:color w:val="000000"/>
          <w:sz w:val="24"/>
          <w:szCs w:val="24"/>
          <w:lang w:val="ru-RU"/>
        </w:rPr>
        <w:t>Зианчуринский</w:t>
      </w:r>
      <w:proofErr w:type="spellEnd"/>
      <w:r>
        <w:rPr>
          <w:rFonts w:hAnsi="Times New Roman" w:cs="Times New Roman"/>
          <w:b/>
          <w:bCs/>
          <w:color w:val="000000"/>
          <w:sz w:val="24"/>
          <w:szCs w:val="24"/>
          <w:lang w:val="ru-RU"/>
        </w:rPr>
        <w:t xml:space="preserve"> агропромышленный колледж</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В соответствии с требованиями пункта 9 Стандарта «Учетная политика, оценочные значения и ошибки», утвержденного приказом Минфина от 30.12.2017 № 274н, на официальном сайте учреждения размещается информация об учетной политике.</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Учетная политика Г</w:t>
      </w:r>
      <w:r w:rsidR="00933533">
        <w:rPr>
          <w:rFonts w:hAnsi="Times New Roman" w:cs="Times New Roman"/>
          <w:color w:val="000000"/>
          <w:sz w:val="24"/>
          <w:szCs w:val="24"/>
          <w:lang w:val="ru-RU"/>
        </w:rPr>
        <w:t>АПОУ ЗАК</w:t>
      </w:r>
      <w:r w:rsidRPr="00933533">
        <w:rPr>
          <w:rFonts w:hAnsi="Times New Roman" w:cs="Times New Roman"/>
          <w:color w:val="000000"/>
          <w:sz w:val="24"/>
          <w:szCs w:val="24"/>
          <w:lang w:val="ru-RU"/>
        </w:rPr>
        <w:t xml:space="preserve">» утверждена приказом от </w:t>
      </w:r>
      <w:r w:rsidR="00933533">
        <w:rPr>
          <w:rFonts w:hAnsi="Times New Roman" w:cs="Times New Roman"/>
          <w:color w:val="000000"/>
          <w:sz w:val="24"/>
          <w:szCs w:val="24"/>
          <w:lang w:val="ru-RU"/>
        </w:rPr>
        <w:t>15</w:t>
      </w:r>
      <w:r w:rsidRPr="00933533">
        <w:rPr>
          <w:rFonts w:hAnsi="Times New Roman" w:cs="Times New Roman"/>
          <w:color w:val="000000"/>
          <w:sz w:val="24"/>
          <w:szCs w:val="24"/>
          <w:lang w:val="ru-RU"/>
        </w:rPr>
        <w:t xml:space="preserve">.12.2020 № </w:t>
      </w:r>
      <w:r w:rsidR="00933533">
        <w:rPr>
          <w:rFonts w:hAnsi="Times New Roman" w:cs="Times New Roman"/>
          <w:color w:val="000000"/>
          <w:sz w:val="24"/>
          <w:szCs w:val="24"/>
          <w:lang w:val="ru-RU"/>
        </w:rPr>
        <w:t>282</w:t>
      </w:r>
      <w:r w:rsidRPr="00933533">
        <w:rPr>
          <w:rFonts w:hAnsi="Times New Roman" w:cs="Times New Roman"/>
          <w:color w:val="000000"/>
          <w:sz w:val="24"/>
          <w:szCs w:val="24"/>
          <w:lang w:val="ru-RU"/>
        </w:rPr>
        <w:t>.</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1. Бухгалтерский учет ведет структурное подразделение – бухгалтерия, возглавляемая главным бухгалтером. Сотрудники бухгалтерии руководствуются в работе положением о бухгалтерии, должностными инструкциями.</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Ответственным за ведение бухгалтерского учета в учреждении является главный бухгалтер.</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2. Бухгалтерский учет в обособленных подразделениях учреждения, имеющих лицевые счета в территориальных органах Федерального казначейства, ведут бухгалтерии этих подразделений.</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3. Бухгалтерский учет ведется в электронном виде с применением программных продуктов «Бухгалтерия», «Зарплата».</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4.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7A7EA9" w:rsidRPr="00933533" w:rsidRDefault="00015D43">
      <w:pPr>
        <w:numPr>
          <w:ilvl w:val="0"/>
          <w:numId w:val="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система электронного документооборота с территориальным органом Федерального казначейства;</w:t>
      </w:r>
    </w:p>
    <w:p w:rsidR="007A7EA9" w:rsidRDefault="00015D43">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передача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бухгалтерской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отчетности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учредителю</w:t>
      </w:r>
      <w:proofErr w:type="spellEnd"/>
      <w:r>
        <w:rPr>
          <w:rFonts w:hAnsi="Times New Roman" w:cs="Times New Roman"/>
          <w:color w:val="000000"/>
          <w:sz w:val="24"/>
          <w:szCs w:val="24"/>
        </w:rPr>
        <w:t>;</w:t>
      </w:r>
    </w:p>
    <w:p w:rsidR="007A7EA9" w:rsidRDefault="00015D43">
      <w:pPr>
        <w:numPr>
          <w:ilvl w:val="0"/>
          <w:numId w:val="1"/>
        </w:numPr>
        <w:ind w:left="780" w:right="180"/>
        <w:contextualSpacing/>
        <w:rPr>
          <w:rFonts w:hAnsi="Times New Roman" w:cs="Times New Roman"/>
          <w:color w:val="000000"/>
          <w:sz w:val="24"/>
          <w:szCs w:val="24"/>
        </w:rPr>
      </w:pPr>
      <w:r w:rsidRPr="00933533">
        <w:rPr>
          <w:rFonts w:hAnsi="Times New Roman" w:cs="Times New Roman"/>
          <w:color w:val="000000"/>
          <w:sz w:val="24"/>
          <w:szCs w:val="24"/>
          <w:lang w:val="ru-RU"/>
        </w:rPr>
        <w:t xml:space="preserve">передача отчетности по налогам, сборам и иным обязательным платежам в инспекцию </w:t>
      </w:r>
      <w:proofErr w:type="spellStart"/>
      <w:r>
        <w:rPr>
          <w:rFonts w:hAnsi="Times New Roman" w:cs="Times New Roman"/>
          <w:color w:val="000000"/>
          <w:sz w:val="24"/>
          <w:szCs w:val="24"/>
        </w:rPr>
        <w:t>Федеральной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налоговой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службы</w:t>
      </w:r>
      <w:proofErr w:type="spellEnd"/>
      <w:r>
        <w:rPr>
          <w:rFonts w:hAnsi="Times New Roman" w:cs="Times New Roman"/>
          <w:color w:val="000000"/>
          <w:sz w:val="24"/>
          <w:szCs w:val="24"/>
        </w:rPr>
        <w:t>;</w:t>
      </w:r>
    </w:p>
    <w:p w:rsidR="007A7EA9" w:rsidRPr="00933533" w:rsidRDefault="00015D43">
      <w:pPr>
        <w:numPr>
          <w:ilvl w:val="0"/>
          <w:numId w:val="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передача отчетности в отделение Пенсионного фонда;</w:t>
      </w:r>
    </w:p>
    <w:p w:rsidR="007A7EA9" w:rsidRPr="00933533" w:rsidRDefault="00015D43">
      <w:pPr>
        <w:numPr>
          <w:ilvl w:val="0"/>
          <w:numId w:val="1"/>
        </w:numPr>
        <w:ind w:left="780" w:right="180"/>
        <w:rPr>
          <w:rFonts w:hAnsi="Times New Roman" w:cs="Times New Roman"/>
          <w:color w:val="000000"/>
          <w:sz w:val="24"/>
          <w:szCs w:val="24"/>
          <w:lang w:val="ru-RU"/>
        </w:rPr>
      </w:pPr>
      <w:r w:rsidRPr="00933533">
        <w:rPr>
          <w:rFonts w:hAnsi="Times New Roman" w:cs="Times New Roman"/>
          <w:color w:val="000000"/>
          <w:sz w:val="24"/>
          <w:szCs w:val="24"/>
          <w:lang w:val="ru-RU"/>
        </w:rPr>
        <w:t xml:space="preserve">размещение информации о деятельности учреждения на официальном сайте </w:t>
      </w:r>
      <w:r>
        <w:rPr>
          <w:rFonts w:hAnsi="Times New Roman" w:cs="Times New Roman"/>
          <w:color w:val="000000"/>
          <w:sz w:val="24"/>
          <w:szCs w:val="24"/>
        </w:rPr>
        <w:t>bus</w:t>
      </w:r>
      <w:r w:rsidRPr="00933533">
        <w:rPr>
          <w:rFonts w:hAnsi="Times New Roman" w:cs="Times New Roman"/>
          <w:color w:val="000000"/>
          <w:sz w:val="24"/>
          <w:szCs w:val="24"/>
          <w:lang w:val="ru-RU"/>
        </w:rPr>
        <w:t>.</w:t>
      </w:r>
      <w:proofErr w:type="spellStart"/>
      <w:r>
        <w:rPr>
          <w:rFonts w:hAnsi="Times New Roman" w:cs="Times New Roman"/>
          <w:color w:val="000000"/>
          <w:sz w:val="24"/>
          <w:szCs w:val="24"/>
        </w:rPr>
        <w:t>gov</w:t>
      </w:r>
      <w:proofErr w:type="spellEnd"/>
      <w:r w:rsidRPr="0093353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33533">
        <w:rPr>
          <w:rFonts w:hAnsi="Times New Roman" w:cs="Times New Roman"/>
          <w:color w:val="000000"/>
          <w:sz w:val="24"/>
          <w:szCs w:val="24"/>
          <w:lang w:val="ru-RU"/>
        </w:rPr>
        <w:t>.</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5. При оформлении фактов хозяйственной жизни применяются унифицированные формы первичных учетных документов</w:t>
      </w:r>
      <w:r>
        <w:rPr>
          <w:rFonts w:hAnsi="Times New Roman" w:cs="Times New Roman"/>
          <w:color w:val="000000"/>
          <w:sz w:val="24"/>
          <w:szCs w:val="24"/>
        </w:rPr>
        <w:t> </w:t>
      </w:r>
      <w:r w:rsidRPr="00933533">
        <w:rPr>
          <w:rFonts w:hAnsi="Times New Roman" w:cs="Times New Roman"/>
          <w:color w:val="000000"/>
          <w:sz w:val="24"/>
          <w:szCs w:val="24"/>
          <w:lang w:val="ru-RU"/>
        </w:rPr>
        <w:t>в соответствии с приказами Минфина</w:t>
      </w:r>
      <w:r>
        <w:rPr>
          <w:rFonts w:hAnsi="Times New Roman" w:cs="Times New Roman"/>
          <w:color w:val="000000"/>
          <w:sz w:val="24"/>
          <w:szCs w:val="24"/>
        </w:rPr>
        <w:t> </w:t>
      </w:r>
      <w:r w:rsidRPr="00933533">
        <w:rPr>
          <w:rFonts w:hAnsi="Times New Roman" w:cs="Times New Roman"/>
          <w:color w:val="000000"/>
          <w:sz w:val="24"/>
          <w:szCs w:val="24"/>
          <w:lang w:val="ru-RU"/>
        </w:rPr>
        <w:t>от 30.03.2015 № 52н,</w:t>
      </w:r>
      <w:r>
        <w:rPr>
          <w:rFonts w:hAnsi="Times New Roman" w:cs="Times New Roman"/>
          <w:color w:val="000000"/>
          <w:sz w:val="24"/>
          <w:szCs w:val="24"/>
        </w:rPr>
        <w:t> </w:t>
      </w:r>
      <w:r w:rsidRPr="00933533">
        <w:rPr>
          <w:rFonts w:hAnsi="Times New Roman" w:cs="Times New Roman"/>
          <w:color w:val="000000"/>
          <w:sz w:val="24"/>
          <w:szCs w:val="24"/>
          <w:lang w:val="ru-RU"/>
        </w:rPr>
        <w:t>от 15.04.2021 № 61н. При оформлении фактов хозяйственной жизни, по которым не предусмотрены типовые формы, применяются формы, установленные в приложении 5 к настоящей учетной политике.</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6. Бухучет ведется по первичным документам, которые проверены сотрудниками бухгалтерии в соответствии с положением о внутреннем финансовом контроле (приложение 11).</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7. Инвентаризация активов и обязательств проводится в соответствии с Порядком проведения инвентаризации, утвержденным в приложении 17</w:t>
      </w:r>
      <w:r>
        <w:rPr>
          <w:rFonts w:hAnsi="Times New Roman" w:cs="Times New Roman"/>
          <w:color w:val="000000"/>
          <w:sz w:val="24"/>
          <w:szCs w:val="24"/>
        </w:rPr>
        <w:t> </w:t>
      </w:r>
      <w:r w:rsidRPr="00933533">
        <w:rPr>
          <w:rFonts w:hAnsi="Times New Roman" w:cs="Times New Roman"/>
          <w:color w:val="000000"/>
          <w:sz w:val="24"/>
          <w:szCs w:val="24"/>
          <w:lang w:val="ru-RU"/>
        </w:rPr>
        <w:t>к настоящей учетной политике, и ежегодными приказами учреждения о проведении инвентаризации объектов бухучета.</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8.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9.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10. Учреждение учитывает в составе основных средств материальные объекты имущества</w:t>
      </w:r>
      <w:r>
        <w:rPr>
          <w:rFonts w:hAnsi="Times New Roman" w:cs="Times New Roman"/>
          <w:color w:val="000000"/>
          <w:sz w:val="24"/>
          <w:szCs w:val="24"/>
        </w:rPr>
        <w:t> </w:t>
      </w:r>
      <w:r w:rsidRPr="00933533">
        <w:rPr>
          <w:rFonts w:hAnsi="Times New Roman" w:cs="Times New Roman"/>
          <w:color w:val="000000"/>
          <w:sz w:val="24"/>
          <w:szCs w:val="24"/>
          <w:lang w:val="ru-RU"/>
        </w:rPr>
        <w:t>независимо от их стоимости</w:t>
      </w:r>
      <w:r>
        <w:rPr>
          <w:rFonts w:hAnsi="Times New Roman" w:cs="Times New Roman"/>
          <w:color w:val="000000"/>
          <w:sz w:val="24"/>
          <w:szCs w:val="24"/>
        </w:rPr>
        <w:t> </w:t>
      </w:r>
      <w:r w:rsidRPr="00933533">
        <w:rPr>
          <w:rFonts w:hAnsi="Times New Roman" w:cs="Times New Roman"/>
          <w:color w:val="000000"/>
          <w:sz w:val="24"/>
          <w:szCs w:val="24"/>
          <w:lang w:val="ru-RU"/>
        </w:rPr>
        <w:t>со сроком полезного использования более 12 месяцев, а также бесконтактные термометры, диспенсеры для антисептиков, штампы,</w:t>
      </w:r>
      <w:r>
        <w:rPr>
          <w:rFonts w:hAnsi="Times New Roman" w:cs="Times New Roman"/>
          <w:color w:val="000000"/>
          <w:sz w:val="24"/>
          <w:szCs w:val="24"/>
        </w:rPr>
        <w:t> </w:t>
      </w:r>
      <w:r w:rsidRPr="00933533">
        <w:rPr>
          <w:rFonts w:hAnsi="Times New Roman" w:cs="Times New Roman"/>
          <w:color w:val="000000"/>
          <w:sz w:val="24"/>
          <w:szCs w:val="24"/>
          <w:lang w:val="ru-RU"/>
        </w:rPr>
        <w:t>печати и инвентарь. Перечень объектов, которые относятся к группе «Инвентарь производственный и хозяйственный», приведен в приложении 12.</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11.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7A7EA9" w:rsidRDefault="00015D43">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объекты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библиотечного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w:t>
      </w:r>
    </w:p>
    <w:p w:rsidR="007A7EA9" w:rsidRPr="00933533" w:rsidRDefault="00015D43">
      <w:pPr>
        <w:numPr>
          <w:ilvl w:val="0"/>
          <w:numId w:val="2"/>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мебель для обстановки одного помещения: столы, стулья, стеллажи, шкафы, полки;</w:t>
      </w:r>
    </w:p>
    <w:p w:rsidR="007A7EA9" w:rsidRPr="00933533" w:rsidRDefault="00015D43">
      <w:pPr>
        <w:numPr>
          <w:ilvl w:val="0"/>
          <w:numId w:val="2"/>
        </w:numPr>
        <w:ind w:left="780" w:right="180"/>
        <w:rPr>
          <w:rFonts w:hAnsi="Times New Roman" w:cs="Times New Roman"/>
          <w:color w:val="000000"/>
          <w:sz w:val="24"/>
          <w:szCs w:val="24"/>
          <w:lang w:val="ru-RU"/>
        </w:rPr>
      </w:pPr>
      <w:r w:rsidRPr="00933533">
        <w:rPr>
          <w:rFonts w:hAnsi="Times New Roman" w:cs="Times New Roman"/>
          <w:color w:val="000000"/>
          <w:sz w:val="24"/>
          <w:szCs w:val="24"/>
          <w:lang w:val="ru-RU"/>
        </w:rPr>
        <w:t>компьютерное и периферийное оборудование: системные блоки, мониторы, компьютерные мыши, клавиатуры, принтеры, сканеры, колонки, акустические системы, микрофоны, веб-камеры, устройства захвата видео, внешние ТВ-тюнеры, внешние накопители на жестких дисках.</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12. Не считается существенной стоимость до 20 000 руб. за один имущественный объект. Необходимость объединения и конкретный перечень объединяемых объектов определяет комиссия учреждения по поступлению и выбытию активов.</w:t>
      </w:r>
    </w:p>
    <w:p w:rsidR="007A7EA9" w:rsidRDefault="00015D43">
      <w:pPr>
        <w:rPr>
          <w:rFonts w:hAnsi="Times New Roman" w:cs="Times New Roman"/>
          <w:color w:val="000000"/>
          <w:sz w:val="24"/>
          <w:szCs w:val="24"/>
        </w:rPr>
      </w:pPr>
      <w:r w:rsidRPr="00933533">
        <w:rPr>
          <w:rFonts w:hAnsi="Times New Roman" w:cs="Times New Roman"/>
          <w:color w:val="000000"/>
          <w:sz w:val="24"/>
          <w:szCs w:val="24"/>
          <w:lang w:val="ru-RU"/>
        </w:rPr>
        <w:t>13.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sidRPr="00933533">
        <w:rPr>
          <w:rFonts w:hAnsi="Times New Roman" w:cs="Times New Roman"/>
          <w:color w:val="000000"/>
          <w:sz w:val="24"/>
          <w:szCs w:val="24"/>
          <w:lang w:val="ru-RU"/>
        </w:rPr>
        <w:t>выбываемых</w:t>
      </w:r>
      <w:proofErr w:type="spellEnd"/>
      <w:r w:rsidRPr="00933533">
        <w:rPr>
          <w:rFonts w:hAnsi="Times New Roman" w:cs="Times New Roman"/>
          <w:color w:val="000000"/>
          <w:sz w:val="24"/>
          <w:szCs w:val="24"/>
          <w:lang w:val="ru-RU"/>
        </w:rPr>
        <w:t xml:space="preserve">) составных частей. </w:t>
      </w:r>
      <w:proofErr w:type="spellStart"/>
      <w:r>
        <w:rPr>
          <w:rFonts w:hAnsi="Times New Roman" w:cs="Times New Roman"/>
          <w:color w:val="000000"/>
          <w:sz w:val="24"/>
          <w:szCs w:val="24"/>
        </w:rPr>
        <w:t>Данное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применяется</w:t>
      </w:r>
      <w:proofErr w:type="spellEnd"/>
      <w:r>
        <w:rPr>
          <w:rFonts w:hAnsi="Times New Roman" w:cs="Times New Roman"/>
          <w:color w:val="000000"/>
          <w:sz w:val="24"/>
          <w:szCs w:val="24"/>
        </w:rPr>
        <w:t xml:space="preserve"> к следующим группам основных средств:</w:t>
      </w:r>
    </w:p>
    <w:p w:rsidR="007A7EA9" w:rsidRDefault="00015D43">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машины и оборудование;</w:t>
      </w:r>
    </w:p>
    <w:p w:rsidR="007A7EA9" w:rsidRDefault="00015D43">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транспортные средства;</w:t>
      </w:r>
    </w:p>
    <w:p w:rsidR="007A7EA9" w:rsidRDefault="00015D43">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инвентарь производственный и хозяйственный;</w:t>
      </w:r>
    </w:p>
    <w:p w:rsidR="007A7EA9" w:rsidRDefault="00015D43">
      <w:pPr>
        <w:numPr>
          <w:ilvl w:val="0"/>
          <w:numId w:val="3"/>
        </w:numPr>
        <w:ind w:left="780" w:right="180"/>
        <w:rPr>
          <w:rFonts w:hAnsi="Times New Roman" w:cs="Times New Roman"/>
          <w:color w:val="000000"/>
          <w:sz w:val="24"/>
          <w:szCs w:val="24"/>
        </w:rPr>
      </w:pPr>
      <w:r>
        <w:rPr>
          <w:rFonts w:hAnsi="Times New Roman" w:cs="Times New Roman"/>
          <w:color w:val="000000"/>
          <w:sz w:val="24"/>
          <w:szCs w:val="24"/>
        </w:rPr>
        <w:t>многолетние насаждения.</w:t>
      </w:r>
    </w:p>
    <w:p w:rsidR="007A7EA9" w:rsidRDefault="00015D43">
      <w:pPr>
        <w:rPr>
          <w:rFonts w:hAnsi="Times New Roman" w:cs="Times New Roman"/>
          <w:color w:val="000000"/>
          <w:sz w:val="24"/>
          <w:szCs w:val="24"/>
        </w:rPr>
      </w:pPr>
      <w:r w:rsidRPr="00933533">
        <w:rPr>
          <w:rFonts w:hAnsi="Times New Roman" w:cs="Times New Roman"/>
          <w:color w:val="000000"/>
          <w:sz w:val="24"/>
          <w:szCs w:val="24"/>
          <w:lang w:val="ru-RU"/>
        </w:rPr>
        <w:t xml:space="preserve">14. В случае частичной ликвидации или </w:t>
      </w:r>
      <w:proofErr w:type="spellStart"/>
      <w:r w:rsidRPr="00933533">
        <w:rPr>
          <w:rFonts w:hAnsi="Times New Roman" w:cs="Times New Roman"/>
          <w:color w:val="000000"/>
          <w:sz w:val="24"/>
          <w:szCs w:val="24"/>
          <w:lang w:val="ru-RU"/>
        </w:rPr>
        <w:t>разукомплектации</w:t>
      </w:r>
      <w:proofErr w:type="spellEnd"/>
      <w:r w:rsidRPr="00933533">
        <w:rPr>
          <w:rFonts w:hAnsi="Times New Roman" w:cs="Times New Roman"/>
          <w:color w:val="000000"/>
          <w:sz w:val="24"/>
          <w:szCs w:val="24"/>
          <w:lang w:val="ru-RU"/>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w:t>
      </w:r>
      <w:r>
        <w:rPr>
          <w:rFonts w:hAnsi="Times New Roman" w:cs="Times New Roman"/>
          <w:color w:val="000000"/>
          <w:sz w:val="24"/>
          <w:szCs w:val="24"/>
        </w:rPr>
        <w:t xml:space="preserve">(в </w:t>
      </w:r>
      <w:proofErr w:type="spellStart"/>
      <w:r>
        <w:rPr>
          <w:rFonts w:hAnsi="Times New Roman" w:cs="Times New Roman"/>
          <w:color w:val="000000"/>
          <w:sz w:val="24"/>
          <w:szCs w:val="24"/>
        </w:rPr>
        <w:t>порядке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убывания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важности</w:t>
      </w:r>
      <w:proofErr w:type="spellEnd"/>
      <w:r>
        <w:rPr>
          <w:rFonts w:hAnsi="Times New Roman" w:cs="Times New Roman"/>
          <w:color w:val="000000"/>
          <w:sz w:val="24"/>
          <w:szCs w:val="24"/>
        </w:rPr>
        <w:t>):</w:t>
      </w:r>
    </w:p>
    <w:p w:rsidR="007A7EA9" w:rsidRDefault="00015D43">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площади;</w:t>
      </w:r>
    </w:p>
    <w:p w:rsidR="007A7EA9" w:rsidRDefault="00015D43">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объему;</w:t>
      </w:r>
    </w:p>
    <w:p w:rsidR="007A7EA9" w:rsidRDefault="00015D43">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весу;</w:t>
      </w:r>
    </w:p>
    <w:p w:rsidR="007A7EA9" w:rsidRPr="00933533" w:rsidRDefault="00015D43">
      <w:pPr>
        <w:numPr>
          <w:ilvl w:val="0"/>
          <w:numId w:val="4"/>
        </w:numPr>
        <w:ind w:left="780" w:right="180"/>
        <w:rPr>
          <w:rFonts w:hAnsi="Times New Roman" w:cs="Times New Roman"/>
          <w:color w:val="000000"/>
          <w:sz w:val="24"/>
          <w:szCs w:val="24"/>
          <w:lang w:val="ru-RU"/>
        </w:rPr>
      </w:pPr>
      <w:r w:rsidRPr="00933533">
        <w:rPr>
          <w:rFonts w:hAnsi="Times New Roman" w:cs="Times New Roman"/>
          <w:color w:val="000000"/>
          <w:sz w:val="24"/>
          <w:szCs w:val="24"/>
          <w:lang w:val="ru-RU"/>
        </w:rPr>
        <w:t>иному показателю, установленному комиссией по поступлению и выбытию активов.</w:t>
      </w:r>
    </w:p>
    <w:p w:rsidR="007A7EA9" w:rsidRDefault="00015D43">
      <w:pPr>
        <w:rPr>
          <w:rFonts w:hAnsi="Times New Roman" w:cs="Times New Roman"/>
          <w:color w:val="000000"/>
          <w:sz w:val="24"/>
          <w:szCs w:val="24"/>
        </w:rPr>
      </w:pPr>
      <w:r w:rsidRPr="00933533">
        <w:rPr>
          <w:rFonts w:hAnsi="Times New Roman" w:cs="Times New Roman"/>
          <w:color w:val="000000"/>
          <w:sz w:val="24"/>
          <w:szCs w:val="24"/>
          <w:lang w:val="ru-RU"/>
        </w:rPr>
        <w:t xml:space="preserve">15.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w:t>
      </w:r>
      <w:proofErr w:type="spellStart"/>
      <w:r w:rsidRPr="00933533">
        <w:rPr>
          <w:rFonts w:hAnsi="Times New Roman" w:cs="Times New Roman"/>
          <w:color w:val="000000"/>
          <w:sz w:val="24"/>
          <w:szCs w:val="24"/>
          <w:lang w:val="ru-RU"/>
        </w:rPr>
        <w:t>дооборудований</w:t>
      </w:r>
      <w:proofErr w:type="spellEnd"/>
      <w:r w:rsidRPr="00933533">
        <w:rPr>
          <w:rFonts w:hAnsi="Times New Roman" w:cs="Times New Roman"/>
          <w:color w:val="000000"/>
          <w:sz w:val="24"/>
          <w:szCs w:val="24"/>
          <w:lang w:val="ru-RU"/>
        </w:rPr>
        <w:t xml:space="preserve">,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 </w:t>
      </w:r>
      <w:proofErr w:type="spellStart"/>
      <w:r>
        <w:rPr>
          <w:rFonts w:hAnsi="Times New Roman" w:cs="Times New Roman"/>
          <w:color w:val="000000"/>
          <w:sz w:val="24"/>
          <w:szCs w:val="24"/>
        </w:rPr>
        <w:t>Данное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применяется</w:t>
      </w:r>
      <w:proofErr w:type="spellEnd"/>
      <w:r>
        <w:rPr>
          <w:rFonts w:hAnsi="Times New Roman" w:cs="Times New Roman"/>
          <w:color w:val="000000"/>
          <w:sz w:val="24"/>
          <w:szCs w:val="24"/>
        </w:rPr>
        <w:t xml:space="preserve"> к следующим группам основных средств:</w:t>
      </w:r>
    </w:p>
    <w:p w:rsidR="007A7EA9" w:rsidRDefault="00015D43">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машины и оборудование;</w:t>
      </w:r>
    </w:p>
    <w:p w:rsidR="007A7EA9" w:rsidRDefault="00015D43">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транспортные средства.</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16. Начисление амортизации основных средств осуществляется следующим образом:</w:t>
      </w:r>
    </w:p>
    <w:p w:rsidR="007A7EA9" w:rsidRPr="00933533" w:rsidRDefault="00015D43">
      <w:pPr>
        <w:numPr>
          <w:ilvl w:val="0"/>
          <w:numId w:val="6"/>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методом уменьшаемого остатка с применением коэффициента 2 – на основные средства группы «Транспортные средства», а также на компьютерное оборудование и сотовые телефоны;</w:t>
      </w:r>
    </w:p>
    <w:p w:rsidR="007A7EA9" w:rsidRPr="00933533" w:rsidRDefault="00015D43">
      <w:pPr>
        <w:numPr>
          <w:ilvl w:val="0"/>
          <w:numId w:val="6"/>
        </w:numPr>
        <w:ind w:left="780" w:right="180"/>
        <w:rPr>
          <w:rFonts w:hAnsi="Times New Roman" w:cs="Times New Roman"/>
          <w:color w:val="000000"/>
          <w:sz w:val="24"/>
          <w:szCs w:val="24"/>
          <w:lang w:val="ru-RU"/>
        </w:rPr>
      </w:pPr>
      <w:r w:rsidRPr="00933533">
        <w:rPr>
          <w:rFonts w:hAnsi="Times New Roman" w:cs="Times New Roman"/>
          <w:color w:val="000000"/>
          <w:sz w:val="24"/>
          <w:szCs w:val="24"/>
          <w:lang w:val="ru-RU"/>
        </w:rPr>
        <w:t>линейным методом – на остальные объекты основных средств.</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17.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18.</w:t>
      </w:r>
      <w:r>
        <w:rPr>
          <w:rFonts w:hAnsi="Times New Roman" w:cs="Times New Roman"/>
          <w:color w:val="000000"/>
          <w:sz w:val="24"/>
          <w:szCs w:val="24"/>
        </w:rPr>
        <w:t> </w:t>
      </w:r>
      <w:r w:rsidRPr="00933533">
        <w:rPr>
          <w:rFonts w:hAnsi="Times New Roman" w:cs="Times New Roman"/>
          <w:color w:val="000000"/>
          <w:sz w:val="24"/>
          <w:szCs w:val="24"/>
          <w:lang w:val="ru-RU"/>
        </w:rPr>
        <w:t>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 xml:space="preserve">19. Основные средства стоимостью до 10 000 руб. включительно, находящиеся в эксплуатации, учитываются на </w:t>
      </w:r>
      <w:proofErr w:type="spellStart"/>
      <w:r w:rsidRPr="00933533">
        <w:rPr>
          <w:rFonts w:hAnsi="Times New Roman" w:cs="Times New Roman"/>
          <w:color w:val="000000"/>
          <w:sz w:val="24"/>
          <w:szCs w:val="24"/>
          <w:lang w:val="ru-RU"/>
        </w:rPr>
        <w:t>забалансовом</w:t>
      </w:r>
      <w:proofErr w:type="spellEnd"/>
      <w:r w:rsidRPr="00933533">
        <w:rPr>
          <w:rFonts w:hAnsi="Times New Roman" w:cs="Times New Roman"/>
          <w:color w:val="000000"/>
          <w:sz w:val="24"/>
          <w:szCs w:val="24"/>
          <w:lang w:val="ru-RU"/>
        </w:rPr>
        <w:t xml:space="preserve"> счете 21 по балансовой стоимости.</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20.</w:t>
      </w:r>
      <w:r>
        <w:rPr>
          <w:rFonts w:hAnsi="Times New Roman" w:cs="Times New Roman"/>
          <w:color w:val="000000"/>
          <w:sz w:val="24"/>
          <w:szCs w:val="24"/>
        </w:rPr>
        <w:t> </w:t>
      </w:r>
      <w:r w:rsidRPr="00933533">
        <w:rPr>
          <w:rFonts w:hAnsi="Times New Roman" w:cs="Times New Roman"/>
          <w:color w:val="000000"/>
          <w:sz w:val="24"/>
          <w:szCs w:val="24"/>
          <w:lang w:val="ru-RU"/>
        </w:rPr>
        <w:t>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21. Начисление амортизации нематериальных активов осуществляется следующим образом:</w:t>
      </w:r>
    </w:p>
    <w:p w:rsidR="007A7EA9" w:rsidRPr="00933533" w:rsidRDefault="00015D43">
      <w:pPr>
        <w:numPr>
          <w:ilvl w:val="0"/>
          <w:numId w:val="7"/>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методом уменьшаемого остатка с применением коэффициента 2 – на нематериальные активы группы «Научные исследования (научно-исследовательские разработки)»;</w:t>
      </w:r>
    </w:p>
    <w:p w:rsidR="007A7EA9" w:rsidRPr="00933533" w:rsidRDefault="00015D43">
      <w:pPr>
        <w:numPr>
          <w:ilvl w:val="0"/>
          <w:numId w:val="7"/>
        </w:numPr>
        <w:ind w:left="780" w:right="180"/>
        <w:rPr>
          <w:rFonts w:hAnsi="Times New Roman" w:cs="Times New Roman"/>
          <w:color w:val="000000"/>
          <w:sz w:val="24"/>
          <w:szCs w:val="24"/>
          <w:lang w:val="ru-RU"/>
        </w:rPr>
      </w:pPr>
      <w:r w:rsidRPr="00933533">
        <w:rPr>
          <w:rFonts w:hAnsi="Times New Roman" w:cs="Times New Roman"/>
          <w:color w:val="000000"/>
          <w:sz w:val="24"/>
          <w:szCs w:val="24"/>
          <w:lang w:val="ru-RU"/>
        </w:rPr>
        <w:t>линейным методом – на остальные объекты нематериальных активов.</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22. Учреждение учитывает в составе материальных запасов материальные объекты, указанные в пунктах 98–99 Инструкции к Единому плану счетов № 157н, а также производственный и хозяйственный инвентарь, перечень которого приведен в приложении 12.</w:t>
      </w:r>
    </w:p>
    <w:p w:rsidR="007A7EA9" w:rsidRDefault="00015D43">
      <w:pPr>
        <w:rPr>
          <w:rFonts w:hAnsi="Times New Roman" w:cs="Times New Roman"/>
          <w:color w:val="000000"/>
          <w:sz w:val="24"/>
          <w:szCs w:val="24"/>
        </w:rPr>
      </w:pPr>
      <w:r w:rsidRPr="00933533">
        <w:rPr>
          <w:rFonts w:hAnsi="Times New Roman" w:cs="Times New Roman"/>
          <w:color w:val="000000"/>
          <w:sz w:val="24"/>
          <w:szCs w:val="24"/>
          <w:lang w:val="ru-RU"/>
        </w:rPr>
        <w:t xml:space="preserve">23. Единица учета материальных запасов в учреждении – номенклатурная (реестровая) единица. </w:t>
      </w:r>
      <w:proofErr w:type="spellStart"/>
      <w:r>
        <w:rPr>
          <w:rFonts w:hAnsi="Times New Roman" w:cs="Times New Roman"/>
          <w:color w:val="000000"/>
          <w:sz w:val="24"/>
          <w:szCs w:val="24"/>
        </w:rPr>
        <w:t>Исключения</w:t>
      </w:r>
      <w:proofErr w:type="spellEnd"/>
      <w:r>
        <w:rPr>
          <w:rFonts w:hAnsi="Times New Roman" w:cs="Times New Roman"/>
          <w:color w:val="000000"/>
          <w:sz w:val="24"/>
          <w:szCs w:val="24"/>
        </w:rPr>
        <w:t>:</w:t>
      </w:r>
    </w:p>
    <w:p w:rsidR="007A7EA9" w:rsidRPr="00933533" w:rsidRDefault="00015D43">
      <w:pPr>
        <w:numPr>
          <w:ilvl w:val="0"/>
          <w:numId w:val="8"/>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 xml:space="preserve">группы материальных запасов, характеристики которых совпадают, </w:t>
      </w:r>
      <w:proofErr w:type="gramStart"/>
      <w:r w:rsidRPr="00933533">
        <w:rPr>
          <w:rFonts w:hAnsi="Times New Roman" w:cs="Times New Roman"/>
          <w:color w:val="000000"/>
          <w:sz w:val="24"/>
          <w:szCs w:val="24"/>
          <w:lang w:val="ru-RU"/>
        </w:rPr>
        <w:t>например</w:t>
      </w:r>
      <w:proofErr w:type="gramEnd"/>
      <w:r w:rsidRPr="00933533">
        <w:rPr>
          <w:rFonts w:hAnsi="Times New Roman" w:cs="Times New Roman"/>
          <w:color w:val="000000"/>
          <w:sz w:val="24"/>
          <w:szCs w:val="24"/>
          <w:lang w:val="ru-RU"/>
        </w:rPr>
        <w:t>: офисная бумага одного формата с одинаковым количеством листов в пачке, кнопки канцелярские с одинаковыми диаметром и количеством штук в коробке и т. д. Единица учета таких материальных запасов – однородная (реестровая) группа запасов;</w:t>
      </w:r>
    </w:p>
    <w:p w:rsidR="007A7EA9" w:rsidRDefault="00015D43">
      <w:pPr>
        <w:numPr>
          <w:ilvl w:val="0"/>
          <w:numId w:val="8"/>
        </w:numPr>
        <w:ind w:left="780" w:right="180"/>
        <w:rPr>
          <w:rFonts w:hAnsi="Times New Roman" w:cs="Times New Roman"/>
          <w:color w:val="000000"/>
          <w:sz w:val="24"/>
          <w:szCs w:val="24"/>
        </w:rPr>
      </w:pPr>
      <w:r w:rsidRPr="00933533">
        <w:rPr>
          <w:rFonts w:hAnsi="Times New Roman" w:cs="Times New Roman"/>
          <w:color w:val="000000"/>
          <w:sz w:val="24"/>
          <w:szCs w:val="24"/>
          <w:lang w:val="ru-RU"/>
        </w:rPr>
        <w:t xml:space="preserve">материальные запасы с ограниченным сроком годности – продукты питания, медикаменты и др., а также товары для продажи. </w:t>
      </w:r>
      <w:proofErr w:type="spellStart"/>
      <w:r>
        <w:rPr>
          <w:rFonts w:hAnsi="Times New Roman" w:cs="Times New Roman"/>
          <w:color w:val="000000"/>
          <w:sz w:val="24"/>
          <w:szCs w:val="24"/>
        </w:rPr>
        <w:t>Единица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учета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таких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материальных</w:t>
      </w:r>
      <w:proofErr w:type="spellEnd"/>
      <w:r>
        <w:rPr>
          <w:rFonts w:hAnsi="Times New Roman" w:cs="Times New Roman"/>
          <w:color w:val="000000"/>
          <w:sz w:val="24"/>
          <w:szCs w:val="24"/>
        </w:rPr>
        <w:t xml:space="preserve"> запасов – партия.</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24.</w:t>
      </w:r>
      <w:r>
        <w:rPr>
          <w:rFonts w:hAnsi="Times New Roman" w:cs="Times New Roman"/>
          <w:color w:val="000000"/>
          <w:sz w:val="24"/>
          <w:szCs w:val="24"/>
        </w:rPr>
        <w:t> </w:t>
      </w:r>
      <w:r w:rsidRPr="00933533">
        <w:rPr>
          <w:rFonts w:hAnsi="Times New Roman" w:cs="Times New Roman"/>
          <w:color w:val="000000"/>
          <w:sz w:val="24"/>
          <w:szCs w:val="24"/>
          <w:lang w:val="ru-RU"/>
        </w:rPr>
        <w:t>Списание материальных запасов производится по средней фактической стоимости.</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25. Товары, переданные в реализацию, отражаются по цене реализации с обособлением торговой наценки.</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26. Накладные расходы распределяются между себестоимостью разных видов услуг (готовой продукции) по окончании месяца пропорционально прямым затратам на оплату труда в месяце.</w:t>
      </w:r>
    </w:p>
    <w:p w:rsidR="007A7EA9" w:rsidRDefault="00015D43">
      <w:pPr>
        <w:rPr>
          <w:rFonts w:hAnsi="Times New Roman" w:cs="Times New Roman"/>
          <w:color w:val="000000"/>
          <w:sz w:val="24"/>
          <w:szCs w:val="24"/>
        </w:rPr>
      </w:pPr>
      <w:r w:rsidRPr="00933533">
        <w:rPr>
          <w:rFonts w:hAnsi="Times New Roman" w:cs="Times New Roman"/>
          <w:color w:val="000000"/>
          <w:sz w:val="24"/>
          <w:szCs w:val="24"/>
          <w:lang w:val="ru-RU"/>
        </w:rPr>
        <w:t xml:space="preserve">27. Денежные средства выдаются под отчет на основании приказа руководителя или служебной записки, согласованной с руководителем. </w:t>
      </w:r>
      <w:proofErr w:type="spellStart"/>
      <w:r>
        <w:rPr>
          <w:rFonts w:hAnsi="Times New Roman" w:cs="Times New Roman"/>
          <w:color w:val="000000"/>
          <w:sz w:val="24"/>
          <w:szCs w:val="24"/>
        </w:rPr>
        <w:t>Выдача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денежных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w:t>
      </w:r>
      <w:proofErr w:type="spellEnd"/>
      <w:r>
        <w:rPr>
          <w:rFonts w:hAnsi="Times New Roman" w:cs="Times New Roman"/>
          <w:color w:val="000000"/>
          <w:sz w:val="24"/>
          <w:szCs w:val="24"/>
        </w:rPr>
        <w:t xml:space="preserve"> отчет производится путем:</w:t>
      </w:r>
    </w:p>
    <w:p w:rsidR="007A7EA9" w:rsidRPr="00933533" w:rsidRDefault="00015D43">
      <w:pPr>
        <w:numPr>
          <w:ilvl w:val="0"/>
          <w:numId w:val="9"/>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выдачи из кассы. При этом выплаты подотчетных сумм сотрудникам производятся в течение трех рабочих дней, включая день получения денег в банке;</w:t>
      </w:r>
    </w:p>
    <w:p w:rsidR="007A7EA9" w:rsidRPr="00933533" w:rsidRDefault="00015D43">
      <w:pPr>
        <w:numPr>
          <w:ilvl w:val="0"/>
          <w:numId w:val="9"/>
        </w:numPr>
        <w:ind w:left="780" w:right="180"/>
        <w:rPr>
          <w:rFonts w:hAnsi="Times New Roman" w:cs="Times New Roman"/>
          <w:color w:val="000000"/>
          <w:sz w:val="24"/>
          <w:szCs w:val="24"/>
          <w:lang w:val="ru-RU"/>
        </w:rPr>
      </w:pPr>
      <w:r w:rsidRPr="00933533">
        <w:rPr>
          <w:rFonts w:hAnsi="Times New Roman" w:cs="Times New Roman"/>
          <w:color w:val="000000"/>
          <w:sz w:val="24"/>
          <w:szCs w:val="24"/>
          <w:lang w:val="ru-RU"/>
        </w:rPr>
        <w:t>перечисления на зарплатную карту материально ответственного лица.</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Способ выдачи денежных средств указывается в служебной записке или приказе руководителя.</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28.</w:t>
      </w:r>
      <w:r>
        <w:rPr>
          <w:rFonts w:hAnsi="Times New Roman" w:cs="Times New Roman"/>
          <w:color w:val="000000"/>
          <w:sz w:val="24"/>
          <w:szCs w:val="24"/>
        </w:rPr>
        <w:t> </w:t>
      </w:r>
      <w:r w:rsidRPr="00933533">
        <w:rPr>
          <w:rFonts w:hAnsi="Times New Roman" w:cs="Times New Roman"/>
          <w:color w:val="000000"/>
          <w:sz w:val="24"/>
          <w:szCs w:val="24"/>
          <w:lang w:val="ru-RU"/>
        </w:rPr>
        <w:t>Учреждение выдает денежные средства под отчет штатным сотрудникам, а также лицам, которые не состоят в штате, на основании отдельного приказа руководителя. Расчеты по выданным суммам проходят в порядке, установленном для штатных сотрудников.</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29.</w:t>
      </w:r>
      <w:r>
        <w:rPr>
          <w:rFonts w:hAnsi="Times New Roman" w:cs="Times New Roman"/>
          <w:color w:val="000000"/>
          <w:sz w:val="24"/>
          <w:szCs w:val="24"/>
        </w:rPr>
        <w:t> </w:t>
      </w:r>
      <w:r w:rsidRPr="00933533">
        <w:rPr>
          <w:rFonts w:hAnsi="Times New Roman" w:cs="Times New Roman"/>
          <w:color w:val="000000"/>
          <w:sz w:val="24"/>
          <w:szCs w:val="24"/>
          <w:lang w:val="ru-RU"/>
        </w:rPr>
        <w:t>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30.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 невостребованной.</w:t>
      </w:r>
      <w:r>
        <w:rPr>
          <w:rFonts w:hAnsi="Times New Roman" w:cs="Times New Roman"/>
          <w:color w:val="000000"/>
          <w:sz w:val="24"/>
          <w:szCs w:val="24"/>
        </w:rPr>
        <w:t> </w:t>
      </w:r>
      <w:r w:rsidRPr="00933533">
        <w:rPr>
          <w:rFonts w:hAnsi="Times New Roman" w:cs="Times New Roman"/>
          <w:color w:val="000000"/>
          <w:sz w:val="24"/>
          <w:szCs w:val="24"/>
          <w:lang w:val="ru-RU"/>
        </w:rPr>
        <w:t xml:space="preserve">Порядок принятия решения о списании с балансового и </w:t>
      </w:r>
      <w:proofErr w:type="spellStart"/>
      <w:r w:rsidRPr="00933533">
        <w:rPr>
          <w:rFonts w:hAnsi="Times New Roman" w:cs="Times New Roman"/>
          <w:color w:val="000000"/>
          <w:sz w:val="24"/>
          <w:szCs w:val="24"/>
          <w:lang w:val="ru-RU"/>
        </w:rPr>
        <w:t>забалансового</w:t>
      </w:r>
      <w:proofErr w:type="spellEnd"/>
      <w:r w:rsidRPr="00933533">
        <w:rPr>
          <w:rFonts w:hAnsi="Times New Roman" w:cs="Times New Roman"/>
          <w:color w:val="000000"/>
          <w:sz w:val="24"/>
          <w:szCs w:val="24"/>
          <w:lang w:val="ru-RU"/>
        </w:rPr>
        <w:t xml:space="preserve"> учета утвержден в положении о списании кредиторской задолженности — приложение № 20.</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31. 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32. Доходы от оказания платных услуг по долгосрочным договорам (абонементам), срок исполнения которых превышает один год, признаются в учете в составе доходов будущих периодов в сумме договора. Доходы будущих периодов признаются в текущих доходах равномерно в последний день каждого месяца в разрезе каждого договора (абонемента). Аналогичный порядок признания доходов в текущем периоде применяется к договорам, в соответствии с которыми услуги оказываются неравномерно.</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33. В случае исполнения договора строительного подряда учреждение определяет процент исполнения договора в целях признания доходов в текущем периоде</w:t>
      </w:r>
      <w:r>
        <w:rPr>
          <w:rFonts w:hAnsi="Times New Roman" w:cs="Times New Roman"/>
          <w:color w:val="000000"/>
          <w:sz w:val="24"/>
          <w:szCs w:val="24"/>
        </w:rPr>
        <w:t> </w:t>
      </w:r>
      <w:r w:rsidRPr="00933533">
        <w:rPr>
          <w:rFonts w:hAnsi="Times New Roman" w:cs="Times New Roman"/>
          <w:color w:val="000000"/>
          <w:sz w:val="24"/>
          <w:szCs w:val="24"/>
          <w:lang w:val="ru-RU"/>
        </w:rPr>
        <w:t>как соотношение расходов, понесенных в связи с выполненным на конец отчетного периода объемом работ и предусмотренных сводным сметным расчетом, и общей величины расходов по долгосрочному договору строительного подряда, предусмотренной сводным сметным расчетом.</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34. В учреждении создаются:</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1. Резерв расходов по выплатам персоналу. Порядок расчета резерва приведен в приложении 14.</w:t>
      </w:r>
    </w:p>
    <w:p w:rsidR="007A7EA9" w:rsidRPr="00933533" w:rsidRDefault="00015D43">
      <w:pPr>
        <w:rPr>
          <w:rFonts w:hAnsi="Times New Roman" w:cs="Times New Roman"/>
          <w:color w:val="000000"/>
          <w:sz w:val="24"/>
          <w:szCs w:val="24"/>
          <w:lang w:val="ru-RU"/>
        </w:rPr>
      </w:pPr>
      <w:bookmarkStart w:id="0" w:name="_GoBack"/>
      <w:bookmarkEnd w:id="0"/>
      <w:r w:rsidRPr="00933533">
        <w:rPr>
          <w:rFonts w:hAnsi="Times New Roman" w:cs="Times New Roman"/>
          <w:color w:val="000000"/>
          <w:sz w:val="24"/>
          <w:szCs w:val="24"/>
          <w:lang w:val="ru-RU"/>
        </w:rPr>
        <w:t>35. Для обособленных структурных подразделений, наделенных частичными полномочиями по ведению бухучета, устанавливаются следующие сроки представления бухгалтерской отчетности:</w:t>
      </w:r>
    </w:p>
    <w:p w:rsidR="007A7EA9" w:rsidRPr="00933533" w:rsidRDefault="00015D43">
      <w:pPr>
        <w:numPr>
          <w:ilvl w:val="0"/>
          <w:numId w:val="10"/>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квартальные – до 10-го числа месяца, следующего за отчетным периодом;</w:t>
      </w:r>
    </w:p>
    <w:p w:rsidR="007A7EA9" w:rsidRPr="00933533" w:rsidRDefault="00015D43">
      <w:pPr>
        <w:numPr>
          <w:ilvl w:val="0"/>
          <w:numId w:val="10"/>
        </w:numPr>
        <w:ind w:left="780" w:right="180"/>
        <w:rPr>
          <w:rFonts w:hAnsi="Times New Roman" w:cs="Times New Roman"/>
          <w:color w:val="000000"/>
          <w:sz w:val="24"/>
          <w:szCs w:val="24"/>
          <w:lang w:val="ru-RU"/>
        </w:rPr>
      </w:pPr>
      <w:r w:rsidRPr="00933533">
        <w:rPr>
          <w:rFonts w:hAnsi="Times New Roman" w:cs="Times New Roman"/>
          <w:color w:val="000000"/>
          <w:sz w:val="24"/>
          <w:szCs w:val="24"/>
          <w:lang w:val="ru-RU"/>
        </w:rPr>
        <w:t>годовой – до 17 января года, следующего за отчетным годом.</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Обособленными структурными подразделениями отчетность представляется главному бухгалтеру учреждения.</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36.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w:t>
      </w:r>
    </w:p>
    <w:p w:rsidR="007A7EA9" w:rsidRPr="00933533" w:rsidRDefault="00015D43">
      <w:pPr>
        <w:rPr>
          <w:rFonts w:hAnsi="Times New Roman" w:cs="Times New Roman"/>
          <w:color w:val="000000"/>
          <w:sz w:val="24"/>
          <w:szCs w:val="24"/>
          <w:lang w:val="ru-RU"/>
        </w:rPr>
      </w:pPr>
      <w:r w:rsidRPr="00933533">
        <w:rPr>
          <w:rFonts w:hAnsi="Times New Roman" w:cs="Times New Roman"/>
          <w:color w:val="000000"/>
          <w:sz w:val="24"/>
          <w:szCs w:val="24"/>
          <w:lang w:val="ru-RU"/>
        </w:rPr>
        <w:t>37. Бухгалтерская отчетность формируется и хранится в виде электронного документа в информационной системе «</w:t>
      </w:r>
      <w:r>
        <w:rPr>
          <w:rFonts w:hAnsi="Times New Roman" w:cs="Times New Roman"/>
          <w:color w:val="000000"/>
          <w:sz w:val="24"/>
          <w:szCs w:val="24"/>
          <w:lang w:val="ru-RU"/>
        </w:rPr>
        <w:t xml:space="preserve">ИАС </w:t>
      </w:r>
      <w:r>
        <w:rPr>
          <w:rFonts w:hAnsi="Times New Roman" w:cs="Times New Roman"/>
          <w:color w:val="000000"/>
          <w:sz w:val="24"/>
          <w:szCs w:val="24"/>
        </w:rPr>
        <w:t>WEB</w:t>
      </w:r>
      <w:r w:rsidRPr="00015D43">
        <w:rPr>
          <w:rFonts w:hAnsi="Times New Roman" w:cs="Times New Roman"/>
          <w:color w:val="000000"/>
          <w:sz w:val="24"/>
          <w:szCs w:val="24"/>
          <w:lang w:val="ru-RU"/>
        </w:rPr>
        <w:t xml:space="preserve">- </w:t>
      </w:r>
      <w:r>
        <w:rPr>
          <w:rFonts w:hAnsi="Times New Roman" w:cs="Times New Roman"/>
          <w:color w:val="000000"/>
          <w:sz w:val="24"/>
          <w:szCs w:val="24"/>
          <w:lang w:val="ru-RU"/>
        </w:rPr>
        <w:t>консолидация</w:t>
      </w:r>
      <w:r w:rsidRPr="00933533">
        <w:rPr>
          <w:rFonts w:hAnsi="Times New Roman" w:cs="Times New Roman"/>
          <w:color w:val="000000"/>
          <w:sz w:val="24"/>
          <w:szCs w:val="24"/>
          <w:lang w:val="ru-RU"/>
        </w:rPr>
        <w:t>». Бумажная копия комплекта отчетности хранится у главного бухгалтера.</w:t>
      </w:r>
    </w:p>
    <w:p w:rsidR="007A7EA9" w:rsidRPr="00933533" w:rsidRDefault="00015D43">
      <w:pPr>
        <w:rPr>
          <w:rFonts w:hAnsi="Times New Roman" w:cs="Times New Roman"/>
          <w:color w:val="000000"/>
          <w:sz w:val="24"/>
          <w:szCs w:val="24"/>
          <w:lang w:val="ru-RU"/>
        </w:rPr>
      </w:pPr>
      <w:r w:rsidRPr="00933533">
        <w:rPr>
          <w:rFonts w:hAnsi="Times New Roman" w:cs="Times New Roman"/>
          <w:b/>
          <w:bCs/>
          <w:color w:val="000000"/>
          <w:sz w:val="24"/>
          <w:szCs w:val="24"/>
          <w:lang w:val="ru-RU"/>
        </w:rPr>
        <w:t>Отдельными</w:t>
      </w:r>
      <w:r>
        <w:rPr>
          <w:rFonts w:hAnsi="Times New Roman" w:cs="Times New Roman"/>
          <w:b/>
          <w:bCs/>
          <w:color w:val="000000"/>
          <w:sz w:val="24"/>
          <w:szCs w:val="24"/>
        </w:rPr>
        <w:t> </w:t>
      </w:r>
      <w:r w:rsidRPr="00933533">
        <w:rPr>
          <w:rFonts w:hAnsi="Times New Roman" w:cs="Times New Roman"/>
          <w:b/>
          <w:bCs/>
          <w:color w:val="000000"/>
          <w:sz w:val="24"/>
          <w:szCs w:val="24"/>
          <w:lang w:val="ru-RU"/>
        </w:rPr>
        <w:t>приложениями</w:t>
      </w:r>
      <w:r>
        <w:rPr>
          <w:rFonts w:hAnsi="Times New Roman" w:cs="Times New Roman"/>
          <w:b/>
          <w:bCs/>
          <w:color w:val="000000"/>
          <w:sz w:val="24"/>
          <w:szCs w:val="24"/>
        </w:rPr>
        <w:t> </w:t>
      </w:r>
      <w:r w:rsidRPr="00933533">
        <w:rPr>
          <w:rFonts w:hAnsi="Times New Roman" w:cs="Times New Roman"/>
          <w:b/>
          <w:bCs/>
          <w:color w:val="000000"/>
          <w:sz w:val="24"/>
          <w:szCs w:val="24"/>
          <w:lang w:val="ru-RU"/>
        </w:rPr>
        <w:t>к</w:t>
      </w:r>
      <w:r>
        <w:rPr>
          <w:rFonts w:hAnsi="Times New Roman" w:cs="Times New Roman"/>
          <w:b/>
          <w:bCs/>
          <w:color w:val="000000"/>
          <w:sz w:val="24"/>
          <w:szCs w:val="24"/>
        </w:rPr>
        <w:t> </w:t>
      </w:r>
      <w:r w:rsidRPr="00933533">
        <w:rPr>
          <w:rFonts w:hAnsi="Times New Roman" w:cs="Times New Roman"/>
          <w:b/>
          <w:bCs/>
          <w:color w:val="000000"/>
          <w:sz w:val="24"/>
          <w:szCs w:val="24"/>
          <w:lang w:val="ru-RU"/>
        </w:rPr>
        <w:t>учетной</w:t>
      </w:r>
      <w:r>
        <w:rPr>
          <w:rFonts w:hAnsi="Times New Roman" w:cs="Times New Roman"/>
          <w:b/>
          <w:bCs/>
          <w:color w:val="000000"/>
          <w:sz w:val="24"/>
          <w:szCs w:val="24"/>
        </w:rPr>
        <w:t> </w:t>
      </w:r>
      <w:r w:rsidRPr="00933533">
        <w:rPr>
          <w:rFonts w:hAnsi="Times New Roman" w:cs="Times New Roman"/>
          <w:b/>
          <w:bCs/>
          <w:color w:val="000000"/>
          <w:sz w:val="24"/>
          <w:szCs w:val="24"/>
          <w:lang w:val="ru-RU"/>
        </w:rPr>
        <w:t>политике</w:t>
      </w:r>
      <w:r>
        <w:rPr>
          <w:rFonts w:hAnsi="Times New Roman" w:cs="Times New Roman"/>
          <w:b/>
          <w:bCs/>
          <w:color w:val="000000"/>
          <w:sz w:val="24"/>
          <w:szCs w:val="24"/>
        </w:rPr>
        <w:t> </w:t>
      </w:r>
      <w:r w:rsidRPr="00933533">
        <w:rPr>
          <w:rFonts w:hAnsi="Times New Roman" w:cs="Times New Roman"/>
          <w:b/>
          <w:bCs/>
          <w:color w:val="000000"/>
          <w:sz w:val="24"/>
          <w:szCs w:val="24"/>
          <w:lang w:val="ru-RU"/>
        </w:rPr>
        <w:t>оформлены:</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Состав комиссии по поступлению и выбытию активов.</w:t>
      </w:r>
    </w:p>
    <w:p w:rsidR="007A7EA9" w:rsidRDefault="00015D43">
      <w:pPr>
        <w:numPr>
          <w:ilvl w:val="0"/>
          <w:numId w:val="1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Состав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инвентаризационной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комиссии</w:t>
      </w:r>
      <w:proofErr w:type="spellEnd"/>
      <w:r>
        <w:rPr>
          <w:rFonts w:hAnsi="Times New Roman" w:cs="Times New Roman"/>
          <w:color w:val="000000"/>
          <w:sz w:val="24"/>
          <w:szCs w:val="24"/>
        </w:rPr>
        <w:t>.</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Состав комиссии по проверке показаний одометров автотранспорта.</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Состав комиссии для проведения внезапной ревизии кассы.</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Перечень и образцы самостоятельно разработанных форм первичных документов.</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Перечень лиц, которые имеют право подписывать первичные документы.</w:t>
      </w:r>
    </w:p>
    <w:p w:rsidR="007A7EA9" w:rsidRDefault="00015D43">
      <w:pPr>
        <w:numPr>
          <w:ilvl w:val="0"/>
          <w:numId w:val="1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Номера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журналов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операций</w:t>
      </w:r>
      <w:proofErr w:type="spellEnd"/>
      <w:r>
        <w:rPr>
          <w:rFonts w:hAnsi="Times New Roman" w:cs="Times New Roman"/>
          <w:color w:val="000000"/>
          <w:sz w:val="24"/>
          <w:szCs w:val="24"/>
        </w:rPr>
        <w:t>.</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Перечень основных первичных учетных документов, прилагаемых к журналам операций.</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Перечень должностей сотрудников, ответственных за бланки строгой отчетности.</w:t>
      </w:r>
    </w:p>
    <w:p w:rsidR="007A7EA9" w:rsidRDefault="00015D43">
      <w:pPr>
        <w:numPr>
          <w:ilvl w:val="0"/>
          <w:numId w:val="1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Рабочий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счетов</w:t>
      </w:r>
      <w:proofErr w:type="spellEnd"/>
      <w:r>
        <w:rPr>
          <w:rFonts w:hAnsi="Times New Roman" w:cs="Times New Roman"/>
          <w:color w:val="000000"/>
          <w:sz w:val="24"/>
          <w:szCs w:val="24"/>
        </w:rPr>
        <w:t>.</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Положение о внутреннем финансовом контроле и график проведения внутренних проверок финансово-хозяйственной деятельности.</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Перечень хозяйственного и производственного инвентаря.</w:t>
      </w:r>
    </w:p>
    <w:p w:rsidR="007A7EA9" w:rsidRDefault="00015D43">
      <w:pPr>
        <w:numPr>
          <w:ilvl w:val="0"/>
          <w:numId w:val="1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График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документооборота</w:t>
      </w:r>
      <w:proofErr w:type="spellEnd"/>
      <w:r>
        <w:rPr>
          <w:rFonts w:hAnsi="Times New Roman" w:cs="Times New Roman"/>
          <w:color w:val="000000"/>
          <w:sz w:val="24"/>
          <w:szCs w:val="24"/>
        </w:rPr>
        <w:t>.</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Порядок расчета резерва предстоящих расходов по выплатам персоналу.</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Порядок принятия обязательств и</w:t>
      </w:r>
      <w:r>
        <w:rPr>
          <w:rFonts w:hAnsi="Times New Roman" w:cs="Times New Roman"/>
          <w:color w:val="000000"/>
          <w:sz w:val="24"/>
          <w:szCs w:val="24"/>
        </w:rPr>
        <w:t> </w:t>
      </w:r>
      <w:r w:rsidRPr="00933533">
        <w:rPr>
          <w:rFonts w:hAnsi="Times New Roman" w:cs="Times New Roman"/>
          <w:color w:val="000000"/>
          <w:sz w:val="24"/>
          <w:szCs w:val="24"/>
          <w:lang w:val="ru-RU"/>
        </w:rPr>
        <w:t>санкционирование расходов.</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Признание в учете и раскрытие в бухгалтерской отчетности событий после отчетной даты.</w:t>
      </w:r>
    </w:p>
    <w:p w:rsidR="007A7EA9" w:rsidRDefault="00015D43">
      <w:pPr>
        <w:numPr>
          <w:ilvl w:val="0"/>
          <w:numId w:val="1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проведения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инвентаризации</w:t>
      </w:r>
      <w:proofErr w:type="spellEnd"/>
      <w:r>
        <w:rPr>
          <w:rFonts w:hAnsi="Times New Roman" w:cs="Times New Roman"/>
          <w:color w:val="000000"/>
          <w:sz w:val="24"/>
          <w:szCs w:val="24"/>
        </w:rPr>
        <w:t>.</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Порядок передачи бухгалтерских документов при смене руководителя и главного бухгалтера.</w:t>
      </w:r>
    </w:p>
    <w:p w:rsidR="007A7EA9" w:rsidRPr="00933533" w:rsidRDefault="00015D43">
      <w:pPr>
        <w:numPr>
          <w:ilvl w:val="0"/>
          <w:numId w:val="11"/>
        </w:numPr>
        <w:ind w:left="780" w:right="180"/>
        <w:contextualSpacing/>
        <w:rPr>
          <w:rFonts w:hAnsi="Times New Roman" w:cs="Times New Roman"/>
          <w:color w:val="000000"/>
          <w:sz w:val="24"/>
          <w:szCs w:val="24"/>
          <w:lang w:val="ru-RU"/>
        </w:rPr>
      </w:pPr>
      <w:r w:rsidRPr="00933533">
        <w:rPr>
          <w:rFonts w:hAnsi="Times New Roman" w:cs="Times New Roman"/>
          <w:color w:val="000000"/>
          <w:sz w:val="24"/>
          <w:szCs w:val="24"/>
          <w:lang w:val="ru-RU"/>
        </w:rPr>
        <w:t>Положение о списании дебиторской задолженности.</w:t>
      </w:r>
    </w:p>
    <w:p w:rsidR="007A7EA9" w:rsidRPr="00933533" w:rsidRDefault="00015D43">
      <w:pPr>
        <w:numPr>
          <w:ilvl w:val="0"/>
          <w:numId w:val="11"/>
        </w:numPr>
        <w:ind w:left="780" w:right="180"/>
        <w:rPr>
          <w:rFonts w:hAnsi="Times New Roman" w:cs="Times New Roman"/>
          <w:color w:val="000000"/>
          <w:sz w:val="24"/>
          <w:szCs w:val="24"/>
          <w:lang w:val="ru-RU"/>
        </w:rPr>
      </w:pPr>
      <w:r w:rsidRPr="00933533">
        <w:rPr>
          <w:rFonts w:hAnsi="Times New Roman" w:cs="Times New Roman"/>
          <w:color w:val="000000"/>
          <w:sz w:val="24"/>
          <w:szCs w:val="24"/>
          <w:lang w:val="ru-RU"/>
        </w:rPr>
        <w:t>Положение о списании кредиторской задолженности.</w:t>
      </w:r>
    </w:p>
    <w:p w:rsidR="007A7EA9" w:rsidRPr="00933533" w:rsidRDefault="007A7EA9">
      <w:pPr>
        <w:rPr>
          <w:rFonts w:hAnsi="Times New Roman" w:cs="Times New Roman"/>
          <w:color w:val="000000"/>
          <w:sz w:val="24"/>
          <w:szCs w:val="24"/>
          <w:lang w:val="ru-RU"/>
        </w:rPr>
      </w:pPr>
    </w:p>
    <w:sectPr w:rsidR="007A7EA9" w:rsidRPr="00933533">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47A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451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F45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A848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A55DD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7872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C901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C44D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D626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002A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757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5"/>
  </w:num>
  <w:num w:numId="4">
    <w:abstractNumId w:val="0"/>
  </w:num>
  <w:num w:numId="5">
    <w:abstractNumId w:val="2"/>
  </w:num>
  <w:num w:numId="6">
    <w:abstractNumId w:val="1"/>
  </w:num>
  <w:num w:numId="7">
    <w:abstractNumId w:val="7"/>
  </w:num>
  <w:num w:numId="8">
    <w:abstractNumId w:val="6"/>
  </w:num>
  <w:num w:numId="9">
    <w:abstractNumId w:val="10"/>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5D43"/>
    <w:rsid w:val="002D33B1"/>
    <w:rsid w:val="002D3591"/>
    <w:rsid w:val="003514A0"/>
    <w:rsid w:val="004F7E17"/>
    <w:rsid w:val="00583B0C"/>
    <w:rsid w:val="005A05CE"/>
    <w:rsid w:val="00653AF6"/>
    <w:rsid w:val="007A7EA9"/>
    <w:rsid w:val="00933533"/>
    <w:rsid w:val="009B7340"/>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E4861-3F53-477B-A4FB-F0B568EA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1944</Words>
  <Characters>11085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Рустам Кинзябулатов</cp:lastModifiedBy>
  <cp:revision>5</cp:revision>
  <dcterms:created xsi:type="dcterms:W3CDTF">2011-11-02T04:15:00Z</dcterms:created>
  <dcterms:modified xsi:type="dcterms:W3CDTF">2025-12-24T04:38:00Z</dcterms:modified>
</cp:coreProperties>
</file>